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E493" w14:textId="0B55C293" w:rsidR="005266B8" w:rsidRDefault="002E50C3" w:rsidP="009D66C3">
      <w:pPr>
        <w:bidi/>
        <w:jc w:val="center"/>
        <w:rPr>
          <w:rFonts w:cs="B Nazanin"/>
          <w:b/>
          <w:bCs/>
          <w:rtl/>
        </w:rPr>
      </w:pPr>
      <w:r>
        <w:rPr>
          <w:noProof/>
        </w:rPr>
        <w:drawing>
          <wp:anchor distT="0" distB="0" distL="114300" distR="114300" simplePos="0" relativeHeight="251658240" behindDoc="1" locked="0" layoutInCell="1" allowOverlap="1" wp14:anchorId="5F939BA3" wp14:editId="52D453FE">
            <wp:simplePos x="0" y="0"/>
            <wp:positionH relativeFrom="column">
              <wp:posOffset>-736600</wp:posOffset>
            </wp:positionH>
            <wp:positionV relativeFrom="margin">
              <wp:posOffset>-546100</wp:posOffset>
            </wp:positionV>
            <wp:extent cx="7277100" cy="4864100"/>
            <wp:effectExtent l="0" t="0" r="0" b="0"/>
            <wp:wrapTight wrapText="bothSides">
              <wp:wrapPolygon edited="0">
                <wp:start x="0" y="0"/>
                <wp:lineTo x="0" y="21487"/>
                <wp:lineTo x="21543" y="21487"/>
                <wp:lineTo x="21543" y="0"/>
                <wp:lineTo x="0" y="0"/>
              </wp:wrapPolygon>
            </wp:wrapTight>
            <wp:docPr id="4"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5">
                      <a:extLst>
                        <a:ext uri="{28A0092B-C50C-407E-A947-70E740481C1C}">
                          <a14:useLocalDpi xmlns:a14="http://schemas.microsoft.com/office/drawing/2010/main" val="0"/>
                        </a:ext>
                      </a:extLst>
                    </a:blip>
                    <a:stretch>
                      <a:fillRect/>
                    </a:stretch>
                  </pic:blipFill>
                  <pic:spPr>
                    <a:xfrm>
                      <a:off x="0" y="0"/>
                      <a:ext cx="7277100" cy="4864100"/>
                    </a:xfrm>
                    <a:prstGeom prst="rect">
                      <a:avLst/>
                    </a:prstGeom>
                  </pic:spPr>
                </pic:pic>
              </a:graphicData>
            </a:graphic>
            <wp14:sizeRelH relativeFrom="margin">
              <wp14:pctWidth>0</wp14:pctWidth>
            </wp14:sizeRelH>
            <wp14:sizeRelV relativeFrom="margin">
              <wp14:pctHeight>0</wp14:pctHeight>
            </wp14:sizeRelV>
          </wp:anchor>
        </w:drawing>
      </w:r>
      <w:r w:rsidR="009D66C3" w:rsidRPr="009D66C3">
        <w:rPr>
          <w:noProof/>
        </w:rPr>
        <w:drawing>
          <wp:anchor distT="0" distB="0" distL="114300" distR="114300" simplePos="0" relativeHeight="251660288" behindDoc="1" locked="0" layoutInCell="1" allowOverlap="1" wp14:anchorId="5A0CD0D4" wp14:editId="73BAA982">
            <wp:simplePos x="0" y="0"/>
            <wp:positionH relativeFrom="margin">
              <wp:posOffset>-546100</wp:posOffset>
            </wp:positionH>
            <wp:positionV relativeFrom="paragraph">
              <wp:posOffset>4200525</wp:posOffset>
            </wp:positionV>
            <wp:extent cx="6972300" cy="4025900"/>
            <wp:effectExtent l="0" t="0" r="0" b="0"/>
            <wp:wrapTight wrapText="bothSides">
              <wp:wrapPolygon edited="0">
                <wp:start x="0" y="0"/>
                <wp:lineTo x="0" y="21464"/>
                <wp:lineTo x="21541" y="21464"/>
                <wp:lineTo x="21541" y="0"/>
                <wp:lineTo x="0" y="0"/>
              </wp:wrapPolygon>
            </wp:wrapTight>
            <wp:docPr id="1026" name="Picture 2" descr="C:\Users\Novin Pendar\Pictures\شناسايي+زوج+مشکوک+کم+خطر+و+پرخطر+در+برنامه+پیشگیری+بتا+تالاسمي+ماژو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Novin Pendar\Pictures\شناسايي+زوج+مشکوک+کم+خطر+و+پرخطر+در+برنامه+پیشگیری+بتا+تالاسمي+ماژور.jpg"/>
                    <pic:cNvPicPr>
                      <a:picLocks noChangeAspect="1" noChangeArrowheads="1"/>
                    </pic:cNvPicPr>
                  </pic:nvPicPr>
                  <pic:blipFill rotWithShape="1">
                    <a:blip r:embed="rId6">
                      <a:extLst>
                        <a:ext uri="{28A0092B-C50C-407E-A947-70E740481C1C}">
                          <a14:useLocalDpi xmlns:a14="http://schemas.microsoft.com/office/drawing/2010/main" val="0"/>
                        </a:ext>
                      </a:extLst>
                    </a:blip>
                    <a:srcRect/>
                    <a:stretch/>
                  </pic:blipFill>
                  <pic:spPr bwMode="auto">
                    <a:xfrm>
                      <a:off x="0" y="0"/>
                      <a:ext cx="6972300" cy="4025900"/>
                    </a:xfrm>
                    <a:prstGeom prst="rect">
                      <a:avLst/>
                    </a:prstGeom>
                    <a:noFill/>
                  </pic:spPr>
                </pic:pic>
              </a:graphicData>
            </a:graphic>
            <wp14:sizeRelH relativeFrom="margin">
              <wp14:pctWidth>0</wp14:pctWidth>
            </wp14:sizeRelH>
            <wp14:sizeRelV relativeFrom="margin">
              <wp14:pctHeight>0</wp14:pctHeight>
            </wp14:sizeRelV>
          </wp:anchor>
        </w:drawing>
      </w:r>
    </w:p>
    <w:p w14:paraId="5BCBF395" w14:textId="053FF022" w:rsidR="00BB0602" w:rsidRPr="00BB0602" w:rsidRDefault="00BB0602" w:rsidP="00BB0602">
      <w:pPr>
        <w:pStyle w:val="NormalWeb"/>
        <w:bidi/>
        <w:spacing w:before="200" w:beforeAutospacing="0" w:after="0" w:afterAutospacing="0" w:line="216" w:lineRule="auto"/>
        <w:jc w:val="both"/>
        <w:rPr>
          <w:rFonts w:ascii="BNazanin" w:eastAsiaTheme="minorEastAsia" w:hAnsi="Arial" w:cs="B Nazanin"/>
          <w:b/>
          <w:bCs/>
          <w:color w:val="000000" w:themeColor="text1"/>
          <w:kern w:val="24"/>
          <w:rtl/>
          <w:lang w:bidi="fa-IR"/>
        </w:rPr>
      </w:pPr>
      <w:r w:rsidRPr="00BB0602">
        <w:rPr>
          <w:rFonts w:ascii="BNazanin" w:eastAsiaTheme="minorEastAsia" w:hAnsi="Arial" w:cs="B Nazanin" w:hint="cs"/>
          <w:b/>
          <w:bCs/>
          <w:color w:val="000000" w:themeColor="text1"/>
          <w:kern w:val="24"/>
          <w:rtl/>
          <w:lang w:bidi="fa-IR"/>
        </w:rPr>
        <w:lastRenderedPageBreak/>
        <w:t xml:space="preserve">راهنمای فلوچارت </w:t>
      </w:r>
      <w:r w:rsidR="00E535CA">
        <w:rPr>
          <w:rFonts w:ascii="BNazanin" w:eastAsiaTheme="minorEastAsia" w:hAnsi="Arial" w:cs="B Nazanin" w:hint="cs"/>
          <w:b/>
          <w:bCs/>
          <w:color w:val="000000" w:themeColor="text1"/>
          <w:kern w:val="24"/>
          <w:rtl/>
          <w:lang w:bidi="fa-IR"/>
        </w:rPr>
        <w:t>شماره3</w:t>
      </w:r>
    </w:p>
    <w:p w14:paraId="6503035C" w14:textId="374A139A" w:rsidR="00BB0602" w:rsidRPr="00E535CA" w:rsidRDefault="00E535CA" w:rsidP="00BB0602">
      <w:pPr>
        <w:pStyle w:val="NormalWeb"/>
        <w:bidi/>
        <w:spacing w:before="200" w:beforeAutospacing="0" w:after="0" w:afterAutospacing="0" w:line="216" w:lineRule="auto"/>
        <w:jc w:val="both"/>
        <w:rPr>
          <w:rFonts w:cs="B Nazanin"/>
          <w:b/>
          <w:bCs/>
          <w:sz w:val="20"/>
          <w:szCs w:val="20"/>
        </w:rPr>
      </w:pPr>
      <w:r>
        <w:rPr>
          <w:rFonts w:ascii="BNazanin" w:eastAsiaTheme="minorEastAsia" w:hAnsi="Arial" w:cs="B Nazanin" w:hint="cs"/>
          <w:b/>
          <w:bCs/>
          <w:color w:val="000000" w:themeColor="text1"/>
          <w:kern w:val="24"/>
          <w:sz w:val="20"/>
          <w:szCs w:val="20"/>
          <w:rtl/>
          <w:lang w:bidi="fa-IR"/>
        </w:rPr>
        <w:t xml:space="preserve">در </w:t>
      </w:r>
      <w:r w:rsidR="00BB0602" w:rsidRPr="00E535CA">
        <w:rPr>
          <w:rFonts w:ascii="BNazanin" w:eastAsiaTheme="minorEastAsia" w:hAnsi="Arial" w:cs="B Nazanin"/>
          <w:b/>
          <w:bCs/>
          <w:color w:val="000000" w:themeColor="text1"/>
          <w:kern w:val="24"/>
          <w:sz w:val="20"/>
          <w:szCs w:val="20"/>
          <w:rtl/>
          <w:lang w:bidi="fa-IR"/>
        </w:rPr>
        <w:t xml:space="preserve">چارت علایم و نشانه های مشکوک به سرطان روده بزر گ تحت بررسی قرار می گیرند. توجه داشته باشید که یک یا چند علامت یا نشانه در خانه های قرمز و نارنجی را به عنوان پرخطر و یک یا چند علامت یا نشانه در خانه های سفید یا زرد را به عنوان کم خطر در نظر بگیرید. </w:t>
      </w:r>
    </w:p>
    <w:p w14:paraId="3FA4D89C" w14:textId="77777777" w:rsidR="00BB0602" w:rsidRPr="00E535CA" w:rsidRDefault="00BB0602" w:rsidP="00BB0602">
      <w:pPr>
        <w:pStyle w:val="NormalWeb"/>
        <w:bidi/>
        <w:spacing w:before="200" w:beforeAutospacing="0" w:after="0" w:afterAutospacing="0" w:line="216" w:lineRule="auto"/>
        <w:jc w:val="both"/>
        <w:rPr>
          <w:rFonts w:cs="B Nazanin"/>
          <w:b/>
          <w:bCs/>
          <w:sz w:val="20"/>
          <w:szCs w:val="20"/>
        </w:rPr>
      </w:pPr>
      <w:r w:rsidRPr="00E535CA">
        <w:rPr>
          <w:rFonts w:eastAsiaTheme="minorEastAsia" w:hint="cs"/>
          <w:b/>
          <w:bCs/>
          <w:color w:val="000000" w:themeColor="text1"/>
          <w:kern w:val="24"/>
          <w:sz w:val="20"/>
          <w:szCs w:val="20"/>
          <w:rtl/>
          <w:lang w:bidi="fa-IR"/>
        </w:rPr>
        <w:t>▪</w:t>
      </w:r>
      <w:r w:rsidRPr="00E535CA">
        <w:rPr>
          <w:rFonts w:ascii="Wingdings-Regular" w:eastAsiaTheme="minorEastAsia" w:hAnsi="+mn-ea" w:cs="B Nazanin"/>
          <w:b/>
          <w:bCs/>
          <w:color w:val="000000" w:themeColor="text1"/>
          <w:kern w:val="24"/>
          <w:sz w:val="20"/>
          <w:szCs w:val="20"/>
          <w:rtl/>
          <w:lang w:bidi="fa-IR"/>
        </w:rPr>
        <w:t xml:space="preserve"> </w:t>
      </w:r>
      <w:r w:rsidRPr="00E535CA">
        <w:rPr>
          <w:rFonts w:ascii="BNazanin" w:eastAsiaTheme="minorEastAsia" w:hAnsi="Arial" w:cs="B Nazanin"/>
          <w:b/>
          <w:bCs/>
          <w:color w:val="000000" w:themeColor="text1"/>
          <w:kern w:val="24"/>
          <w:sz w:val="20"/>
          <w:szCs w:val="20"/>
          <w:rtl/>
          <w:lang w:bidi="fa-IR"/>
        </w:rPr>
        <w:t xml:space="preserve">بیمارانی که تنها یک مورد غیر طبیعی در شرح حال یا معاینه دارند، بالاترین ردیف تحت عنوان </w:t>
      </w:r>
      <w:r w:rsidRPr="00E535CA">
        <w:rPr>
          <w:rFonts w:ascii="Calibri" w:eastAsiaTheme="minorEastAsia" w:hAnsi="Calibri" w:cs="B Nazanin"/>
          <w:b/>
          <w:bCs/>
          <w:color w:val="000000" w:themeColor="text1"/>
          <w:kern w:val="24"/>
          <w:sz w:val="20"/>
          <w:szCs w:val="20"/>
          <w:rtl/>
          <w:lang w:bidi="fa-IR"/>
        </w:rPr>
        <w:t>"</w:t>
      </w:r>
      <w:r w:rsidRPr="00E535CA">
        <w:rPr>
          <w:rFonts w:ascii="BNazanin" w:eastAsiaTheme="minorEastAsia" w:hAnsi="Arial" w:cs="B Nazanin"/>
          <w:b/>
          <w:bCs/>
          <w:color w:val="000000" w:themeColor="text1"/>
          <w:kern w:val="24"/>
          <w:sz w:val="20"/>
          <w:szCs w:val="20"/>
          <w:rtl/>
          <w:lang w:bidi="fa-IR"/>
        </w:rPr>
        <w:t>هر علامت به تنهایی</w:t>
      </w:r>
      <w:r w:rsidRPr="00E535CA">
        <w:rPr>
          <w:rFonts w:ascii="Calibri" w:eastAsiaTheme="minorEastAsia" w:hAnsi="Calibri" w:cs="B Nazanin"/>
          <w:b/>
          <w:bCs/>
          <w:color w:val="000000" w:themeColor="text1"/>
          <w:kern w:val="24"/>
          <w:sz w:val="20"/>
          <w:szCs w:val="20"/>
          <w:rtl/>
          <w:lang w:bidi="fa-IR"/>
        </w:rPr>
        <w:t>"</w:t>
      </w:r>
      <w:r w:rsidRPr="00E535CA">
        <w:rPr>
          <w:rFonts w:ascii="BNazanin" w:eastAsiaTheme="minorEastAsia" w:hAnsi="Arial" w:cs="B Nazanin"/>
          <w:b/>
          <w:bCs/>
          <w:color w:val="000000" w:themeColor="text1"/>
          <w:kern w:val="24"/>
          <w:sz w:val="20"/>
          <w:szCs w:val="20"/>
          <w:rtl/>
          <w:lang w:bidi="fa-IR"/>
        </w:rPr>
        <w:t>را ملاحظه نمایید</w:t>
      </w:r>
    </w:p>
    <w:p w14:paraId="3216A51A" w14:textId="4B98B1F7" w:rsidR="00BB0602" w:rsidRPr="00E535CA" w:rsidRDefault="00BB0602" w:rsidP="00BB0602">
      <w:pPr>
        <w:pStyle w:val="NormalWeb"/>
        <w:bidi/>
        <w:spacing w:before="200" w:beforeAutospacing="0" w:after="0" w:afterAutospacing="0" w:line="216" w:lineRule="auto"/>
        <w:jc w:val="both"/>
        <w:rPr>
          <w:rFonts w:ascii="BNazanin" w:eastAsiaTheme="minorEastAsia" w:hAnsi="Arial" w:cs="B Nazanin"/>
          <w:b/>
          <w:bCs/>
          <w:color w:val="000000" w:themeColor="text1"/>
          <w:kern w:val="24"/>
          <w:sz w:val="20"/>
          <w:szCs w:val="20"/>
          <w:rtl/>
          <w:lang w:bidi="fa-IR"/>
        </w:rPr>
      </w:pPr>
      <w:r w:rsidRPr="00E535CA">
        <w:rPr>
          <w:rFonts w:eastAsiaTheme="minorEastAsia" w:hint="cs"/>
          <w:b/>
          <w:bCs/>
          <w:color w:val="000000" w:themeColor="text1"/>
          <w:kern w:val="24"/>
          <w:sz w:val="20"/>
          <w:szCs w:val="20"/>
          <w:rtl/>
          <w:lang w:bidi="fa-IR"/>
        </w:rPr>
        <w:t>▪</w:t>
      </w:r>
      <w:r w:rsidRPr="00E535CA">
        <w:rPr>
          <w:rFonts w:ascii="Wingdings-Regular" w:eastAsiaTheme="minorEastAsia" w:hAnsi="+mn-ea" w:cs="B Nazanin"/>
          <w:b/>
          <w:bCs/>
          <w:color w:val="000000" w:themeColor="text1"/>
          <w:kern w:val="24"/>
          <w:sz w:val="20"/>
          <w:szCs w:val="20"/>
          <w:rtl/>
          <w:lang w:bidi="fa-IR"/>
        </w:rPr>
        <w:t xml:space="preserve"> </w:t>
      </w:r>
      <w:r w:rsidRPr="00E535CA">
        <w:rPr>
          <w:rFonts w:ascii="BNazanin" w:eastAsiaTheme="minorEastAsia" w:hAnsi="Arial" w:cs="B Nazanin"/>
          <w:b/>
          <w:bCs/>
          <w:color w:val="000000" w:themeColor="text1"/>
          <w:kern w:val="24"/>
          <w:sz w:val="20"/>
          <w:szCs w:val="20"/>
          <w:rtl/>
          <w:lang w:bidi="fa-IR"/>
        </w:rPr>
        <w:t>اگر بیماری، دو یا بیشتر علامت یا نشانه داشت، به خانه ای که از تقاطع دو علامت یا نشانه حاصل می</w:t>
      </w:r>
      <w:r w:rsidR="00E535CA" w:rsidRPr="00E535CA">
        <w:rPr>
          <w:rFonts w:ascii="BNazanin" w:eastAsiaTheme="minorEastAsia" w:hAnsi="Arial" w:cs="B Nazanin" w:hint="cs"/>
          <w:b/>
          <w:bCs/>
          <w:color w:val="000000" w:themeColor="text1"/>
          <w:kern w:val="24"/>
          <w:sz w:val="20"/>
          <w:szCs w:val="20"/>
          <w:rtl/>
          <w:lang w:bidi="fa-IR"/>
        </w:rPr>
        <w:t xml:space="preserve"> </w:t>
      </w:r>
      <w:r w:rsidRPr="00E535CA">
        <w:rPr>
          <w:rFonts w:ascii="BNazanin" w:eastAsiaTheme="minorEastAsia" w:hAnsi="Arial" w:cs="B Nazanin"/>
          <w:b/>
          <w:bCs/>
          <w:color w:val="000000" w:themeColor="text1"/>
          <w:kern w:val="24"/>
          <w:sz w:val="20"/>
          <w:szCs w:val="20"/>
          <w:rtl/>
          <w:lang w:bidi="fa-IR"/>
        </w:rPr>
        <w:t>شوند توجه کنید و خانه پررنگ تر را به عنوان معیار در نظر بگیرید.</w:t>
      </w:r>
    </w:p>
    <w:p w14:paraId="33F9575D" w14:textId="77777777" w:rsidR="00BB0602" w:rsidRPr="00BB0602" w:rsidRDefault="00BB0602" w:rsidP="00BB0602">
      <w:pPr>
        <w:pStyle w:val="NormalWeb"/>
        <w:bidi/>
        <w:spacing w:line="216" w:lineRule="auto"/>
        <w:jc w:val="both"/>
        <w:rPr>
          <w:rFonts w:cs="B Nazanin"/>
          <w:b/>
          <w:bCs/>
          <w:sz w:val="20"/>
          <w:szCs w:val="20"/>
        </w:rPr>
      </w:pPr>
      <w:r w:rsidRPr="00BB0602">
        <w:rPr>
          <w:rFonts w:cs="B Nazanin"/>
          <w:b/>
          <w:bCs/>
          <w:sz w:val="20"/>
          <w:szCs w:val="20"/>
          <w:rtl/>
          <w:lang w:bidi="fa-IR"/>
        </w:rPr>
        <w:t>در گام چهارم، مطابق توضیحات زیر برای بیمار در ویزیت اول یا در صورت نیاز پس از ویزیت دوم درعرض دوهفته، تصمیم گیری می شود:</w:t>
      </w:r>
    </w:p>
    <w:p w14:paraId="7F996A17" w14:textId="3B0D3110" w:rsidR="00BB0602" w:rsidRPr="00BB0602" w:rsidRDefault="00BB0602" w:rsidP="00BB0602">
      <w:pPr>
        <w:pStyle w:val="NormalWeb"/>
        <w:bidi/>
        <w:spacing w:line="216" w:lineRule="auto"/>
        <w:jc w:val="both"/>
        <w:rPr>
          <w:rFonts w:cs="B Nazanin"/>
          <w:b/>
          <w:bCs/>
          <w:sz w:val="20"/>
          <w:szCs w:val="20"/>
        </w:rPr>
      </w:pPr>
      <w:r w:rsidRPr="00BB0602">
        <w:rPr>
          <w:rFonts w:hint="cs"/>
          <w:b/>
          <w:bCs/>
          <w:sz w:val="20"/>
          <w:szCs w:val="20"/>
          <w:rtl/>
          <w:lang w:bidi="fa-IR"/>
        </w:rPr>
        <w:t>▪</w:t>
      </w:r>
      <w:r w:rsidRPr="00BB0602">
        <w:rPr>
          <w:rFonts w:cs="B Nazanin"/>
          <w:b/>
          <w:bCs/>
          <w:sz w:val="20"/>
          <w:szCs w:val="20"/>
          <w:rtl/>
          <w:lang w:bidi="fa-IR"/>
        </w:rPr>
        <w:t xml:space="preserve"> چه با یک علامت (به عنوان مثال خونریزی رکتال) یا بیشتر، اگر بیمار در گروه پرخطر (خانه قرمز یا نارنجی شامل خونریزی رکتال یا هموگلوبین پایین) قرار گیرد،آمادگی های لازم برا ی کولونوسکوپی را به بیمار آموزش داده و از طریق سامانه  ( تلفن های معرفی شده) ، برای وی وقت کولونوسکوپی را تعیین کنید. </w:t>
      </w:r>
    </w:p>
    <w:p w14:paraId="3B87F65B" w14:textId="041FFD25" w:rsidR="00BB0602" w:rsidRPr="00BB0602" w:rsidRDefault="00BB0602" w:rsidP="00BB0602">
      <w:pPr>
        <w:pStyle w:val="NormalWeb"/>
        <w:bidi/>
        <w:spacing w:line="216" w:lineRule="auto"/>
        <w:jc w:val="both"/>
        <w:rPr>
          <w:rFonts w:cs="B Nazanin"/>
          <w:b/>
          <w:bCs/>
          <w:sz w:val="20"/>
          <w:szCs w:val="20"/>
        </w:rPr>
      </w:pPr>
      <w:r w:rsidRPr="00BB0602">
        <w:rPr>
          <w:rFonts w:cs="B Nazanin"/>
          <w:b/>
          <w:bCs/>
          <w:sz w:val="20"/>
          <w:szCs w:val="20"/>
          <w:rtl/>
          <w:lang w:bidi="fa-IR"/>
        </w:rPr>
        <w:t xml:space="preserve">چه با یک علامت (به عنوان مثال یبوست یا درد شکم) یا بیشتر، اگر بیمار در گروه کم خطر (خانه زرد یا سفید) قرارگیرد اما همزمان سابقه فردی یا خانوادگی مثبت نیز داشته باشد، باز هم آمادگی های لازم برای کولونوسکوپی را به بیمار آموزش داده و از طریق سامانه، برای وی وقت کولونوسکوپی را تعیین کنید. </w:t>
      </w:r>
    </w:p>
    <w:p w14:paraId="6A02E097" w14:textId="5A3F2F1C" w:rsidR="00BB0602" w:rsidRPr="00BB0602" w:rsidRDefault="00BB0602" w:rsidP="00BB0602">
      <w:pPr>
        <w:pStyle w:val="NormalWeb"/>
        <w:numPr>
          <w:ilvl w:val="0"/>
          <w:numId w:val="1"/>
        </w:numPr>
        <w:bidi/>
        <w:spacing w:line="216" w:lineRule="auto"/>
        <w:jc w:val="both"/>
        <w:rPr>
          <w:rFonts w:cs="B Nazanin"/>
          <w:b/>
          <w:bCs/>
          <w:sz w:val="20"/>
          <w:szCs w:val="20"/>
        </w:rPr>
      </w:pPr>
      <w:r w:rsidRPr="00BB0602">
        <w:rPr>
          <w:rFonts w:cs="B Nazanin"/>
          <w:b/>
          <w:bCs/>
          <w:sz w:val="20"/>
          <w:szCs w:val="20"/>
          <w:rtl/>
          <w:lang w:bidi="fa-IR"/>
        </w:rPr>
        <w:t xml:space="preserve"> چه با یک علامت (به عنوان مثال یبوست یا درد شکم)یا بیشتر، اگر بیمار در گروه کم خطر(خانه زرد یا سفید) قرارگیرد و همزمان سابقه فردی یا خانوادگی مثبت نداشته باشد، اقدامات زیر را انجام دهید</w:t>
      </w:r>
      <w:r w:rsidRPr="00E535CA">
        <w:rPr>
          <w:rFonts w:cs="B Nazanin" w:hint="cs"/>
          <w:b/>
          <w:bCs/>
          <w:sz w:val="20"/>
          <w:szCs w:val="20"/>
          <w:rtl/>
          <w:lang w:bidi="fa-IR"/>
        </w:rPr>
        <w:t>:</w:t>
      </w:r>
    </w:p>
    <w:p w14:paraId="0B6EF167" w14:textId="77777777" w:rsidR="00BB0602" w:rsidRPr="00BB0602" w:rsidRDefault="00BB0602" w:rsidP="00BB0602">
      <w:pPr>
        <w:pStyle w:val="NormalWeb"/>
        <w:bidi/>
        <w:spacing w:line="216" w:lineRule="auto"/>
        <w:jc w:val="both"/>
        <w:rPr>
          <w:rFonts w:cs="B Nazanin"/>
          <w:b/>
          <w:bCs/>
          <w:sz w:val="20"/>
          <w:szCs w:val="20"/>
        </w:rPr>
      </w:pPr>
      <w:r w:rsidRPr="00BB0602">
        <w:rPr>
          <w:rFonts w:ascii="Segoe UI Symbol" w:hAnsi="Segoe UI Symbol" w:cs="Segoe UI Symbol" w:hint="cs"/>
          <w:b/>
          <w:bCs/>
          <w:sz w:val="20"/>
          <w:szCs w:val="20"/>
          <w:rtl/>
          <w:lang w:bidi="fa-IR"/>
        </w:rPr>
        <w:t>✓</w:t>
      </w:r>
      <w:r w:rsidRPr="00BB0602">
        <w:rPr>
          <w:rFonts w:cs="B Nazanin"/>
          <w:b/>
          <w:bCs/>
          <w:sz w:val="20"/>
          <w:szCs w:val="20"/>
          <w:rtl/>
          <w:lang w:bidi="fa-IR"/>
        </w:rPr>
        <w:t xml:space="preserve"> هموگلوبین درخواست کنید (اگر فردی آزمایش هموگلوبین مربوط به یک ماه اخیر را به همراه داشته باشد نیازی به تکرارازمایش هموگوبین نیست)</w:t>
      </w:r>
    </w:p>
    <w:p w14:paraId="3A2FA927" w14:textId="77777777" w:rsidR="00BB0602" w:rsidRPr="00BB0602" w:rsidRDefault="00BB0602" w:rsidP="00BB0602">
      <w:pPr>
        <w:pStyle w:val="NormalWeb"/>
        <w:bidi/>
        <w:spacing w:line="216" w:lineRule="auto"/>
        <w:jc w:val="both"/>
        <w:rPr>
          <w:rFonts w:cs="B Nazanin"/>
          <w:b/>
          <w:bCs/>
          <w:sz w:val="20"/>
          <w:szCs w:val="20"/>
        </w:rPr>
      </w:pPr>
      <w:r w:rsidRPr="00BB0602">
        <w:rPr>
          <w:rFonts w:ascii="Segoe UI Symbol" w:hAnsi="Segoe UI Symbol" w:cs="Segoe UI Symbol" w:hint="cs"/>
          <w:b/>
          <w:bCs/>
          <w:sz w:val="20"/>
          <w:szCs w:val="20"/>
          <w:rtl/>
          <w:lang w:bidi="fa-IR"/>
        </w:rPr>
        <w:t>✓</w:t>
      </w:r>
      <w:r w:rsidRPr="00BB0602">
        <w:rPr>
          <w:rFonts w:cs="B Nazanin"/>
          <w:b/>
          <w:bCs/>
          <w:sz w:val="20"/>
          <w:szCs w:val="20"/>
          <w:rtl/>
          <w:lang w:bidi="fa-IR"/>
        </w:rPr>
        <w:t xml:space="preserve"> دو هفته بعد بیمار را ویزیت کنید و ضمن بررسی مجدد علایم و نشانه ها، تست </w:t>
      </w:r>
      <w:r w:rsidRPr="00BB0602">
        <w:rPr>
          <w:rFonts w:cs="B Nazanin"/>
          <w:b/>
          <w:bCs/>
          <w:sz w:val="20"/>
          <w:szCs w:val="20"/>
        </w:rPr>
        <w:t xml:space="preserve">FIT </w:t>
      </w:r>
      <w:r w:rsidRPr="00BB0602">
        <w:rPr>
          <w:rFonts w:cs="B Nazanin"/>
          <w:b/>
          <w:bCs/>
          <w:sz w:val="20"/>
          <w:szCs w:val="20"/>
          <w:rtl/>
          <w:lang w:bidi="fa-IR"/>
        </w:rPr>
        <w:t>انجام دهید</w:t>
      </w:r>
    </w:p>
    <w:p w14:paraId="51790180" w14:textId="77777777" w:rsidR="00BB0602" w:rsidRPr="00E535CA" w:rsidRDefault="00BB0602" w:rsidP="00BB0602">
      <w:pPr>
        <w:pStyle w:val="NormalWeb"/>
        <w:bidi/>
        <w:spacing w:line="216" w:lineRule="auto"/>
        <w:jc w:val="both"/>
        <w:rPr>
          <w:rFonts w:cs="B Nazanin"/>
          <w:b/>
          <w:bCs/>
          <w:sz w:val="20"/>
          <w:szCs w:val="20"/>
          <w:rtl/>
          <w:lang w:bidi="fa-IR"/>
        </w:rPr>
      </w:pPr>
      <w:r w:rsidRPr="00BB0602">
        <w:rPr>
          <w:rFonts w:ascii="Segoe UI Symbol" w:hAnsi="Segoe UI Symbol" w:cs="Segoe UI Symbol" w:hint="cs"/>
          <w:b/>
          <w:bCs/>
          <w:sz w:val="20"/>
          <w:szCs w:val="20"/>
          <w:rtl/>
          <w:lang w:bidi="fa-IR"/>
        </w:rPr>
        <w:t>✓</w:t>
      </w:r>
      <w:r w:rsidRPr="00BB0602">
        <w:rPr>
          <w:rFonts w:cs="B Nazanin"/>
          <w:b/>
          <w:bCs/>
          <w:sz w:val="20"/>
          <w:szCs w:val="20"/>
          <w:rtl/>
          <w:lang w:bidi="fa-IR"/>
        </w:rPr>
        <w:t xml:space="preserve"> چارت علایم و نشانه ها را بررسی نمایید.</w:t>
      </w:r>
    </w:p>
    <w:p w14:paraId="6CD92188" w14:textId="77777777" w:rsidR="00BB0602" w:rsidRPr="00BB0602" w:rsidRDefault="00BB0602" w:rsidP="00E535CA">
      <w:pPr>
        <w:pStyle w:val="NormalWeb"/>
        <w:bidi/>
        <w:jc w:val="both"/>
        <w:rPr>
          <w:rFonts w:cs="B Nazanin"/>
          <w:b/>
          <w:bCs/>
          <w:sz w:val="20"/>
          <w:szCs w:val="20"/>
        </w:rPr>
      </w:pPr>
      <w:r w:rsidRPr="00BB0602">
        <w:rPr>
          <w:rFonts w:cs="B Nazanin"/>
          <w:b/>
          <w:bCs/>
          <w:sz w:val="20"/>
          <w:szCs w:val="20"/>
          <w:rtl/>
          <w:lang w:bidi="fa-IR"/>
        </w:rPr>
        <w:t xml:space="preserve">اگر در ویزیت دوم، تست </w:t>
      </w:r>
      <w:r w:rsidRPr="00BB0602">
        <w:rPr>
          <w:rFonts w:cs="B Nazanin"/>
          <w:b/>
          <w:bCs/>
          <w:sz w:val="20"/>
          <w:szCs w:val="20"/>
        </w:rPr>
        <w:t xml:space="preserve">FIT </w:t>
      </w:r>
      <w:r w:rsidRPr="00BB0602">
        <w:rPr>
          <w:rFonts w:cs="B Nazanin"/>
          <w:b/>
          <w:bCs/>
          <w:sz w:val="20"/>
          <w:szCs w:val="20"/>
          <w:rtl/>
          <w:lang w:bidi="fa-IR"/>
        </w:rPr>
        <w:t>بیمار مثبت شد، فارغ از نوع علایم و نشانه ها، آمادگی های لازم برای کولونوسکوپی را به بیمار آموزش داده و از طریق سامانه، برای وی وقت کولونوسکوپی را تعیین کنید.</w:t>
      </w:r>
    </w:p>
    <w:p w14:paraId="60E8595D" w14:textId="77777777" w:rsidR="00BB0602" w:rsidRPr="00BB0602" w:rsidRDefault="00BB0602" w:rsidP="00BB0602">
      <w:pPr>
        <w:pStyle w:val="NormalWeb"/>
        <w:bidi/>
        <w:jc w:val="both"/>
        <w:rPr>
          <w:rFonts w:cs="B Nazanin"/>
          <w:b/>
          <w:bCs/>
          <w:sz w:val="20"/>
          <w:szCs w:val="20"/>
        </w:rPr>
      </w:pPr>
      <w:r w:rsidRPr="00BB0602">
        <w:rPr>
          <w:rFonts w:hint="cs"/>
          <w:b/>
          <w:bCs/>
          <w:sz w:val="20"/>
          <w:szCs w:val="20"/>
          <w:rtl/>
          <w:lang w:bidi="fa-IR"/>
        </w:rPr>
        <w:t>▪</w:t>
      </w:r>
      <w:r w:rsidRPr="00BB0602">
        <w:rPr>
          <w:rFonts w:cs="B Nazanin"/>
          <w:b/>
          <w:bCs/>
          <w:sz w:val="20"/>
          <w:szCs w:val="20"/>
          <w:rtl/>
          <w:lang w:bidi="fa-IR"/>
        </w:rPr>
        <w:t xml:space="preserve"> اگر در ویزیت دوم، بیمار همان تک علامت ویزیت یک را به صورت پایدار داشت، به خانه هایی که عبارت "پایداری درویزیت دوم" در آنها درج شده است، نگاه شود؛ به این ترتیب برای بیماری که علامت پایدار "درد شکم" را دارد، آمادگی های لازم برای کولونوسکوپی را آموزش داده و از طریق سامانه، برای وی وقت کولونوسکوپی را تعیین کنید.</w:t>
      </w:r>
    </w:p>
    <w:p w14:paraId="4CB92179" w14:textId="66D9AB47" w:rsidR="00BB0602" w:rsidRPr="00BB0602" w:rsidRDefault="00BB0602" w:rsidP="00E535CA">
      <w:pPr>
        <w:pStyle w:val="NormalWeb"/>
        <w:bidi/>
        <w:jc w:val="both"/>
        <w:rPr>
          <w:rFonts w:cs="B Nazanin"/>
          <w:b/>
          <w:bCs/>
          <w:sz w:val="20"/>
          <w:szCs w:val="20"/>
          <w:lang w:bidi="fa-IR"/>
        </w:rPr>
      </w:pPr>
      <w:r w:rsidRPr="00BB0602">
        <w:rPr>
          <w:rFonts w:hint="cs"/>
          <w:b/>
          <w:bCs/>
          <w:sz w:val="20"/>
          <w:szCs w:val="20"/>
          <w:rtl/>
          <w:lang w:bidi="fa-IR"/>
        </w:rPr>
        <w:t>▪</w:t>
      </w:r>
      <w:r w:rsidRPr="00BB0602">
        <w:rPr>
          <w:rFonts w:cs="B Nazanin"/>
          <w:b/>
          <w:bCs/>
          <w:sz w:val="20"/>
          <w:szCs w:val="20"/>
          <w:rtl/>
          <w:lang w:bidi="fa-IR"/>
        </w:rPr>
        <w:t xml:space="preserve"> اگر در ویزیت دوم، چه با یک علامت جدید (به عنوان مثال خونریزی رکتال) یا بیشتر، بیمار در گروه پرخطر (خانه قرمزیا نارنجی) قرار گیرد، آمادگی های لازم برای کولونوسکوپی را به بیمار آموزش داده و از طریق سامانه، برای وی وقت کولونوسکوپی را تعیین کنید. </w:t>
      </w:r>
    </w:p>
    <w:p w14:paraId="5D2FFFB2" w14:textId="0544B885" w:rsidR="00BB0602" w:rsidRPr="00E535CA" w:rsidRDefault="00BB0602" w:rsidP="00BB0602">
      <w:pPr>
        <w:pStyle w:val="NormalWeb"/>
        <w:bidi/>
        <w:jc w:val="both"/>
        <w:rPr>
          <w:rFonts w:cs="B Nazanin"/>
          <w:b/>
          <w:bCs/>
          <w:sz w:val="22"/>
          <w:szCs w:val="22"/>
        </w:rPr>
      </w:pPr>
      <w:r w:rsidRPr="00BB0602">
        <w:rPr>
          <w:rFonts w:cs="B Nazanin"/>
          <w:b/>
          <w:bCs/>
          <w:sz w:val="22"/>
          <w:szCs w:val="22"/>
          <w:rtl/>
          <w:lang w:bidi="fa-IR"/>
        </w:rPr>
        <w:t>اگر در ویزیت دوم، چه با یک علامت (به عنوان مثال یبوست یا درد شکم) یا بیشتر، اگر بیمار در گروه کم خطر (خانه زرد یا سفید) قرار گیرد، از طریق سامانه، برای وی وقت ویزیت متخصص گوارش را تعیین کنید</w:t>
      </w:r>
      <w:r w:rsidR="00E535CA">
        <w:rPr>
          <w:rFonts w:cs="B Nazanin" w:hint="cs"/>
          <w:b/>
          <w:bCs/>
          <w:sz w:val="22"/>
          <w:szCs w:val="22"/>
          <w:rtl/>
          <w:lang w:bidi="fa-IR"/>
        </w:rPr>
        <w:t>.</w:t>
      </w:r>
    </w:p>
    <w:sectPr w:rsidR="00BB0602" w:rsidRPr="00E535CA" w:rsidSect="002E50C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Nazanin">
    <w:altName w:val="Cambria"/>
    <w:panose1 w:val="00000000000000000000"/>
    <w:charset w:val="00"/>
    <w:family w:val="roman"/>
    <w:notTrueType/>
    <w:pitch w:val="default"/>
  </w:font>
  <w:font w:name="Wingdings-Regular">
    <w:panose1 w:val="00000000000000000000"/>
    <w:charset w:val="00"/>
    <w:family w:val="roman"/>
    <w:notTrueType/>
    <w:pitch w:val="default"/>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884"/>
    <w:multiLevelType w:val="hybridMultilevel"/>
    <w:tmpl w:val="86C25A8A"/>
    <w:lvl w:ilvl="0" w:tplc="C60A113C">
      <w:start w:val="1"/>
      <w:numFmt w:val="bullet"/>
      <w:lvlText w:val=""/>
      <w:lvlJc w:val="left"/>
      <w:pPr>
        <w:tabs>
          <w:tab w:val="num" w:pos="720"/>
        </w:tabs>
        <w:ind w:left="720" w:hanging="360"/>
      </w:pPr>
      <w:rPr>
        <w:rFonts w:ascii="Wingdings" w:hAnsi="Wingdings" w:hint="default"/>
      </w:rPr>
    </w:lvl>
    <w:lvl w:ilvl="1" w:tplc="804A21DA" w:tentative="1">
      <w:start w:val="1"/>
      <w:numFmt w:val="bullet"/>
      <w:lvlText w:val=""/>
      <w:lvlJc w:val="left"/>
      <w:pPr>
        <w:tabs>
          <w:tab w:val="num" w:pos="1440"/>
        </w:tabs>
        <w:ind w:left="1440" w:hanging="360"/>
      </w:pPr>
      <w:rPr>
        <w:rFonts w:ascii="Wingdings" w:hAnsi="Wingdings" w:hint="default"/>
      </w:rPr>
    </w:lvl>
    <w:lvl w:ilvl="2" w:tplc="2D464DAA" w:tentative="1">
      <w:start w:val="1"/>
      <w:numFmt w:val="bullet"/>
      <w:lvlText w:val=""/>
      <w:lvlJc w:val="left"/>
      <w:pPr>
        <w:tabs>
          <w:tab w:val="num" w:pos="2160"/>
        </w:tabs>
        <w:ind w:left="2160" w:hanging="360"/>
      </w:pPr>
      <w:rPr>
        <w:rFonts w:ascii="Wingdings" w:hAnsi="Wingdings" w:hint="default"/>
      </w:rPr>
    </w:lvl>
    <w:lvl w:ilvl="3" w:tplc="03D8BA62" w:tentative="1">
      <w:start w:val="1"/>
      <w:numFmt w:val="bullet"/>
      <w:lvlText w:val=""/>
      <w:lvlJc w:val="left"/>
      <w:pPr>
        <w:tabs>
          <w:tab w:val="num" w:pos="2880"/>
        </w:tabs>
        <w:ind w:left="2880" w:hanging="360"/>
      </w:pPr>
      <w:rPr>
        <w:rFonts w:ascii="Wingdings" w:hAnsi="Wingdings" w:hint="default"/>
      </w:rPr>
    </w:lvl>
    <w:lvl w:ilvl="4" w:tplc="D4C4E87C" w:tentative="1">
      <w:start w:val="1"/>
      <w:numFmt w:val="bullet"/>
      <w:lvlText w:val=""/>
      <w:lvlJc w:val="left"/>
      <w:pPr>
        <w:tabs>
          <w:tab w:val="num" w:pos="3600"/>
        </w:tabs>
        <w:ind w:left="3600" w:hanging="360"/>
      </w:pPr>
      <w:rPr>
        <w:rFonts w:ascii="Wingdings" w:hAnsi="Wingdings" w:hint="default"/>
      </w:rPr>
    </w:lvl>
    <w:lvl w:ilvl="5" w:tplc="8578F234" w:tentative="1">
      <w:start w:val="1"/>
      <w:numFmt w:val="bullet"/>
      <w:lvlText w:val=""/>
      <w:lvlJc w:val="left"/>
      <w:pPr>
        <w:tabs>
          <w:tab w:val="num" w:pos="4320"/>
        </w:tabs>
        <w:ind w:left="4320" w:hanging="360"/>
      </w:pPr>
      <w:rPr>
        <w:rFonts w:ascii="Wingdings" w:hAnsi="Wingdings" w:hint="default"/>
      </w:rPr>
    </w:lvl>
    <w:lvl w:ilvl="6" w:tplc="408C9BB2" w:tentative="1">
      <w:start w:val="1"/>
      <w:numFmt w:val="bullet"/>
      <w:lvlText w:val=""/>
      <w:lvlJc w:val="left"/>
      <w:pPr>
        <w:tabs>
          <w:tab w:val="num" w:pos="5040"/>
        </w:tabs>
        <w:ind w:left="5040" w:hanging="360"/>
      </w:pPr>
      <w:rPr>
        <w:rFonts w:ascii="Wingdings" w:hAnsi="Wingdings" w:hint="default"/>
      </w:rPr>
    </w:lvl>
    <w:lvl w:ilvl="7" w:tplc="76FC4014" w:tentative="1">
      <w:start w:val="1"/>
      <w:numFmt w:val="bullet"/>
      <w:lvlText w:val=""/>
      <w:lvlJc w:val="left"/>
      <w:pPr>
        <w:tabs>
          <w:tab w:val="num" w:pos="5760"/>
        </w:tabs>
        <w:ind w:left="5760" w:hanging="360"/>
      </w:pPr>
      <w:rPr>
        <w:rFonts w:ascii="Wingdings" w:hAnsi="Wingdings" w:hint="default"/>
      </w:rPr>
    </w:lvl>
    <w:lvl w:ilvl="8" w:tplc="C77460D0" w:tentative="1">
      <w:start w:val="1"/>
      <w:numFmt w:val="bullet"/>
      <w:lvlText w:val=""/>
      <w:lvlJc w:val="left"/>
      <w:pPr>
        <w:tabs>
          <w:tab w:val="num" w:pos="6480"/>
        </w:tabs>
        <w:ind w:left="6480" w:hanging="360"/>
      </w:pPr>
      <w:rPr>
        <w:rFonts w:ascii="Wingdings" w:hAnsi="Wingdings" w:hint="default"/>
      </w:rPr>
    </w:lvl>
  </w:abstractNum>
  <w:num w:numId="1" w16cid:durableId="95644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C3"/>
    <w:rsid w:val="001D00D9"/>
    <w:rsid w:val="002E50C3"/>
    <w:rsid w:val="005266B8"/>
    <w:rsid w:val="005D226E"/>
    <w:rsid w:val="00603343"/>
    <w:rsid w:val="008B7BFE"/>
    <w:rsid w:val="00963EC2"/>
    <w:rsid w:val="009D66C3"/>
    <w:rsid w:val="00BB0602"/>
    <w:rsid w:val="00BD560E"/>
    <w:rsid w:val="00E53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3352"/>
  <w15:chartTrackingRefBased/>
  <w15:docId w15:val="{EBBD1FA6-03C7-454D-AE16-25253338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6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6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6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6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6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6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6C3"/>
    <w:rPr>
      <w:rFonts w:eastAsiaTheme="majorEastAsia" w:cstheme="majorBidi"/>
      <w:color w:val="272727" w:themeColor="text1" w:themeTint="D8"/>
    </w:rPr>
  </w:style>
  <w:style w:type="paragraph" w:styleId="Title">
    <w:name w:val="Title"/>
    <w:basedOn w:val="Normal"/>
    <w:next w:val="Normal"/>
    <w:link w:val="TitleChar"/>
    <w:uiPriority w:val="10"/>
    <w:qFormat/>
    <w:rsid w:val="009D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6C3"/>
    <w:pPr>
      <w:spacing w:before="160"/>
      <w:jc w:val="center"/>
    </w:pPr>
    <w:rPr>
      <w:i/>
      <w:iCs/>
      <w:color w:val="404040" w:themeColor="text1" w:themeTint="BF"/>
    </w:rPr>
  </w:style>
  <w:style w:type="character" w:customStyle="1" w:styleId="QuoteChar">
    <w:name w:val="Quote Char"/>
    <w:basedOn w:val="DefaultParagraphFont"/>
    <w:link w:val="Quote"/>
    <w:uiPriority w:val="29"/>
    <w:rsid w:val="009D66C3"/>
    <w:rPr>
      <w:i/>
      <w:iCs/>
      <w:color w:val="404040" w:themeColor="text1" w:themeTint="BF"/>
    </w:rPr>
  </w:style>
  <w:style w:type="paragraph" w:styleId="ListParagraph">
    <w:name w:val="List Paragraph"/>
    <w:basedOn w:val="Normal"/>
    <w:uiPriority w:val="34"/>
    <w:qFormat/>
    <w:rsid w:val="009D66C3"/>
    <w:pPr>
      <w:ind w:left="720"/>
      <w:contextualSpacing/>
    </w:pPr>
  </w:style>
  <w:style w:type="character" w:styleId="IntenseEmphasis">
    <w:name w:val="Intense Emphasis"/>
    <w:basedOn w:val="DefaultParagraphFont"/>
    <w:uiPriority w:val="21"/>
    <w:qFormat/>
    <w:rsid w:val="009D66C3"/>
    <w:rPr>
      <w:i/>
      <w:iCs/>
      <w:color w:val="2F5496" w:themeColor="accent1" w:themeShade="BF"/>
    </w:rPr>
  </w:style>
  <w:style w:type="paragraph" w:styleId="IntenseQuote">
    <w:name w:val="Intense Quote"/>
    <w:basedOn w:val="Normal"/>
    <w:next w:val="Normal"/>
    <w:link w:val="IntenseQuoteChar"/>
    <w:uiPriority w:val="30"/>
    <w:qFormat/>
    <w:rsid w:val="009D6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6C3"/>
    <w:rPr>
      <w:i/>
      <w:iCs/>
      <w:color w:val="2F5496" w:themeColor="accent1" w:themeShade="BF"/>
    </w:rPr>
  </w:style>
  <w:style w:type="character" w:styleId="IntenseReference">
    <w:name w:val="Intense Reference"/>
    <w:basedOn w:val="DefaultParagraphFont"/>
    <w:uiPriority w:val="32"/>
    <w:qFormat/>
    <w:rsid w:val="009D66C3"/>
    <w:rPr>
      <w:b/>
      <w:bCs/>
      <w:smallCaps/>
      <w:color w:val="2F5496" w:themeColor="accent1" w:themeShade="BF"/>
      <w:spacing w:val="5"/>
    </w:rPr>
  </w:style>
  <w:style w:type="paragraph" w:styleId="NormalWeb">
    <w:name w:val="Normal (Web)"/>
    <w:basedOn w:val="Normal"/>
    <w:uiPriority w:val="99"/>
    <w:unhideWhenUsed/>
    <w:rsid w:val="00BB060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3680">
      <w:bodyDiv w:val="1"/>
      <w:marLeft w:val="0"/>
      <w:marRight w:val="0"/>
      <w:marTop w:val="0"/>
      <w:marBottom w:val="0"/>
      <w:divBdr>
        <w:top w:val="none" w:sz="0" w:space="0" w:color="auto"/>
        <w:left w:val="none" w:sz="0" w:space="0" w:color="auto"/>
        <w:bottom w:val="none" w:sz="0" w:space="0" w:color="auto"/>
        <w:right w:val="none" w:sz="0" w:space="0" w:color="auto"/>
      </w:divBdr>
    </w:div>
    <w:div w:id="1043821900">
      <w:bodyDiv w:val="1"/>
      <w:marLeft w:val="0"/>
      <w:marRight w:val="0"/>
      <w:marTop w:val="0"/>
      <w:marBottom w:val="0"/>
      <w:divBdr>
        <w:top w:val="none" w:sz="0" w:space="0" w:color="auto"/>
        <w:left w:val="none" w:sz="0" w:space="0" w:color="auto"/>
        <w:bottom w:val="none" w:sz="0" w:space="0" w:color="auto"/>
        <w:right w:val="none" w:sz="0" w:space="0" w:color="auto"/>
      </w:divBdr>
    </w:div>
    <w:div w:id="1223250302">
      <w:bodyDiv w:val="1"/>
      <w:marLeft w:val="0"/>
      <w:marRight w:val="0"/>
      <w:marTop w:val="0"/>
      <w:marBottom w:val="0"/>
      <w:divBdr>
        <w:top w:val="none" w:sz="0" w:space="0" w:color="auto"/>
        <w:left w:val="none" w:sz="0" w:space="0" w:color="auto"/>
        <w:bottom w:val="none" w:sz="0" w:space="0" w:color="auto"/>
        <w:right w:val="none" w:sz="0" w:space="0" w:color="auto"/>
      </w:divBdr>
      <w:divsChild>
        <w:div w:id="1310359379">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Mobarezeh2</dc:creator>
  <cp:keywords/>
  <dc:description/>
  <cp:lastModifiedBy>Mobarezeh2</cp:lastModifiedBy>
  <cp:revision>2</cp:revision>
  <dcterms:created xsi:type="dcterms:W3CDTF">2025-07-13T05:41:00Z</dcterms:created>
  <dcterms:modified xsi:type="dcterms:W3CDTF">2025-07-13T06:17:00Z</dcterms:modified>
</cp:coreProperties>
</file>